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33F" w:rsidRPr="00B01AAA" w:rsidRDefault="005B333F" w:rsidP="005B333F">
      <w:pPr>
        <w:pStyle w:val="NormalWeb"/>
        <w:shd w:val="clear" w:color="auto" w:fill="FFFFFF"/>
        <w:spacing w:before="0" w:beforeAutospacing="0" w:after="0" w:afterAutospacing="0" w:line="450" w:lineRule="atLeast"/>
        <w:ind w:firstLineChars="200" w:firstLine="31680"/>
        <w:jc w:val="center"/>
        <w:rPr>
          <w:rStyle w:val="Strong"/>
          <w:rFonts w:cs="Arial"/>
          <w:color w:val="333333"/>
          <w:sz w:val="21"/>
          <w:szCs w:val="21"/>
        </w:rPr>
      </w:pPr>
      <w:r w:rsidRPr="00B01AAA">
        <w:rPr>
          <w:rStyle w:val="Strong"/>
          <w:rFonts w:cs="Arial" w:hint="eastAsia"/>
          <w:color w:val="333333"/>
          <w:sz w:val="21"/>
          <w:szCs w:val="21"/>
        </w:rPr>
        <w:t>安徽省公共资源交易监督管理办法</w:t>
      </w:r>
    </w:p>
    <w:p w:rsidR="005B333F" w:rsidRPr="00B01AAA" w:rsidRDefault="005B333F" w:rsidP="00B01AAA">
      <w:pPr>
        <w:pStyle w:val="NormalWeb"/>
        <w:shd w:val="clear" w:color="auto" w:fill="FFFFFF"/>
        <w:spacing w:before="0" w:beforeAutospacing="0" w:after="0" w:afterAutospacing="0" w:line="450" w:lineRule="atLeast"/>
        <w:ind w:firstLineChars="200" w:firstLine="31680"/>
        <w:jc w:val="center"/>
        <w:rPr>
          <w:rStyle w:val="Strong"/>
          <w:rFonts w:cs="Arial"/>
          <w:color w:val="333333"/>
          <w:sz w:val="21"/>
          <w:szCs w:val="21"/>
        </w:rPr>
      </w:pPr>
    </w:p>
    <w:p w:rsidR="005B333F" w:rsidRPr="00B01AAA" w:rsidRDefault="005B333F" w:rsidP="00B01AAA">
      <w:pPr>
        <w:pStyle w:val="NormalWeb"/>
        <w:shd w:val="clear" w:color="auto" w:fill="FFFFFF"/>
        <w:spacing w:before="0" w:beforeAutospacing="0" w:after="0" w:afterAutospacing="0" w:line="450" w:lineRule="atLeast"/>
        <w:ind w:firstLineChars="200" w:firstLine="31680"/>
        <w:jc w:val="center"/>
        <w:rPr>
          <w:rFonts w:cs="Arial"/>
          <w:b/>
          <w:color w:val="333333"/>
          <w:sz w:val="21"/>
          <w:szCs w:val="21"/>
        </w:rPr>
      </w:pPr>
      <w:r w:rsidRPr="00B01AAA">
        <w:rPr>
          <w:rStyle w:val="Strong"/>
          <w:rFonts w:cs="Arial" w:hint="eastAsia"/>
          <w:b w:val="0"/>
          <w:color w:val="333333"/>
          <w:sz w:val="21"/>
          <w:szCs w:val="21"/>
        </w:rPr>
        <w:t>安徽省人民政府令</w:t>
      </w:r>
    </w:p>
    <w:p w:rsidR="005B333F" w:rsidRPr="00B01AAA" w:rsidRDefault="005B333F" w:rsidP="00B01AAA">
      <w:pPr>
        <w:pStyle w:val="NormalWeb"/>
        <w:shd w:val="clear" w:color="auto" w:fill="FFFFFF"/>
        <w:spacing w:before="0" w:beforeAutospacing="0" w:after="225" w:afterAutospacing="0" w:line="450" w:lineRule="atLeast"/>
        <w:ind w:firstLineChars="200" w:firstLine="31680"/>
        <w:jc w:val="center"/>
        <w:rPr>
          <w:rFonts w:cs="Arial"/>
          <w:color w:val="333333"/>
          <w:sz w:val="21"/>
          <w:szCs w:val="21"/>
        </w:rPr>
      </w:pPr>
      <w:r w:rsidRPr="00B01AAA">
        <w:rPr>
          <w:rFonts w:cs="Arial" w:hint="eastAsia"/>
          <w:color w:val="333333"/>
          <w:sz w:val="21"/>
          <w:szCs w:val="21"/>
        </w:rPr>
        <w:t>第</w:t>
      </w:r>
      <w:r w:rsidRPr="00B01AAA">
        <w:rPr>
          <w:rFonts w:cs="Arial"/>
          <w:color w:val="333333"/>
          <w:sz w:val="21"/>
          <w:szCs w:val="21"/>
        </w:rPr>
        <w:t>255</w:t>
      </w:r>
      <w:r w:rsidRPr="00B01AAA">
        <w:rPr>
          <w:rFonts w:cs="Arial" w:hint="eastAsia"/>
          <w:color w:val="333333"/>
          <w:sz w:val="21"/>
          <w:szCs w:val="21"/>
        </w:rPr>
        <w:t>号</w:t>
      </w:r>
    </w:p>
    <w:p w:rsidR="005B333F" w:rsidRPr="00B01AAA" w:rsidRDefault="005B333F" w:rsidP="00B01AAA">
      <w:pPr>
        <w:pStyle w:val="NormalWeb"/>
        <w:shd w:val="clear" w:color="auto" w:fill="FFFFFF"/>
        <w:spacing w:before="0" w:beforeAutospacing="0" w:after="0" w:afterAutospacing="0" w:line="450" w:lineRule="atLeast"/>
        <w:ind w:firstLineChars="200" w:firstLine="31680"/>
        <w:rPr>
          <w:rFonts w:cs="Arial"/>
          <w:color w:val="333333"/>
          <w:sz w:val="21"/>
          <w:szCs w:val="21"/>
        </w:rPr>
      </w:pPr>
      <w:r w:rsidRPr="00B01AAA">
        <w:rPr>
          <w:rFonts w:cs="Arial" w:hint="eastAsia"/>
          <w:color w:val="333333"/>
          <w:sz w:val="21"/>
          <w:szCs w:val="21"/>
        </w:rPr>
        <w:t>《安徽省公共资源交易监督管理办法》已经</w:t>
      </w:r>
      <w:r w:rsidRPr="00B01AAA">
        <w:rPr>
          <w:rFonts w:cs="Arial"/>
          <w:color w:val="333333"/>
          <w:sz w:val="21"/>
          <w:szCs w:val="21"/>
        </w:rPr>
        <w:t>2014</w:t>
      </w:r>
      <w:r w:rsidRPr="00B01AAA">
        <w:rPr>
          <w:rFonts w:cs="Arial" w:hint="eastAsia"/>
          <w:color w:val="333333"/>
          <w:sz w:val="21"/>
          <w:szCs w:val="21"/>
        </w:rPr>
        <w:t>年</w:t>
      </w:r>
      <w:r w:rsidRPr="00B01AAA">
        <w:rPr>
          <w:rFonts w:cs="Arial"/>
          <w:color w:val="333333"/>
          <w:sz w:val="21"/>
          <w:szCs w:val="21"/>
        </w:rPr>
        <w:t>10</w:t>
      </w:r>
      <w:r w:rsidRPr="00B01AAA">
        <w:rPr>
          <w:rFonts w:cs="Arial" w:hint="eastAsia"/>
          <w:color w:val="333333"/>
          <w:sz w:val="21"/>
          <w:szCs w:val="21"/>
        </w:rPr>
        <w:t>月</w:t>
      </w:r>
      <w:r w:rsidRPr="00B01AAA">
        <w:rPr>
          <w:rFonts w:cs="Arial"/>
          <w:color w:val="333333"/>
          <w:sz w:val="21"/>
          <w:szCs w:val="21"/>
        </w:rPr>
        <w:t>27</w:t>
      </w:r>
      <w:r w:rsidRPr="00B01AAA">
        <w:rPr>
          <w:rFonts w:cs="Arial" w:hint="eastAsia"/>
          <w:color w:val="333333"/>
          <w:sz w:val="21"/>
          <w:szCs w:val="21"/>
        </w:rPr>
        <w:t>日省人民政府第</w:t>
      </w:r>
      <w:r w:rsidRPr="00B01AAA">
        <w:rPr>
          <w:rFonts w:cs="Arial"/>
          <w:color w:val="333333"/>
          <w:sz w:val="21"/>
          <w:szCs w:val="21"/>
        </w:rPr>
        <w:t>36</w:t>
      </w:r>
      <w:r w:rsidRPr="00B01AAA">
        <w:rPr>
          <w:rFonts w:cs="Arial" w:hint="eastAsia"/>
          <w:color w:val="333333"/>
          <w:sz w:val="21"/>
          <w:szCs w:val="21"/>
        </w:rPr>
        <w:t>次常务会议通过，现予公布，自</w:t>
      </w:r>
      <w:r w:rsidRPr="00B01AAA">
        <w:rPr>
          <w:rFonts w:cs="Arial"/>
          <w:color w:val="333333"/>
          <w:sz w:val="21"/>
          <w:szCs w:val="21"/>
        </w:rPr>
        <w:t>2015</w:t>
      </w:r>
      <w:r w:rsidRPr="00B01AAA">
        <w:rPr>
          <w:rFonts w:cs="Arial" w:hint="eastAsia"/>
          <w:color w:val="333333"/>
          <w:sz w:val="21"/>
          <w:szCs w:val="21"/>
        </w:rPr>
        <w:t>年</w:t>
      </w:r>
      <w:r w:rsidRPr="00B01AAA">
        <w:rPr>
          <w:rFonts w:cs="Arial"/>
          <w:color w:val="333333"/>
          <w:sz w:val="21"/>
          <w:szCs w:val="21"/>
        </w:rPr>
        <w:t>1</w:t>
      </w:r>
      <w:r w:rsidRPr="00B01AAA">
        <w:rPr>
          <w:rFonts w:cs="Arial" w:hint="eastAsia"/>
          <w:color w:val="333333"/>
          <w:sz w:val="21"/>
          <w:szCs w:val="21"/>
        </w:rPr>
        <w:t>月</w:t>
      </w:r>
      <w:r w:rsidRPr="00B01AAA">
        <w:rPr>
          <w:rFonts w:cs="Arial"/>
          <w:color w:val="333333"/>
          <w:sz w:val="21"/>
          <w:szCs w:val="21"/>
        </w:rPr>
        <w:t>1</w:t>
      </w:r>
      <w:r w:rsidRPr="00B01AAA">
        <w:rPr>
          <w:rFonts w:cs="Arial" w:hint="eastAsia"/>
          <w:color w:val="333333"/>
          <w:sz w:val="21"/>
          <w:szCs w:val="21"/>
        </w:rPr>
        <w:t>日起施行</w:t>
      </w:r>
    </w:p>
    <w:p w:rsidR="005B333F" w:rsidRPr="00B01AAA" w:rsidRDefault="005B333F" w:rsidP="00B01AAA">
      <w:pPr>
        <w:pStyle w:val="NormalWeb"/>
        <w:shd w:val="clear" w:color="auto" w:fill="FFFFFF"/>
        <w:spacing w:before="0" w:beforeAutospacing="0" w:after="0" w:afterAutospacing="0" w:line="450" w:lineRule="atLeast"/>
        <w:ind w:firstLineChars="200" w:firstLine="31680"/>
        <w:rPr>
          <w:rFonts w:cs="Arial"/>
          <w:color w:val="333333"/>
          <w:sz w:val="21"/>
          <w:szCs w:val="21"/>
        </w:rPr>
      </w:pPr>
      <w:r w:rsidRPr="00B01AAA">
        <w:rPr>
          <w:rFonts w:cs="Arial" w:hint="eastAsia"/>
          <w:color w:val="333333"/>
          <w:sz w:val="21"/>
          <w:szCs w:val="21"/>
        </w:rPr>
        <w:t>省长</w:t>
      </w:r>
      <w:r w:rsidRPr="00B01AAA">
        <w:rPr>
          <w:rFonts w:cs="Arial"/>
          <w:color w:val="333333"/>
          <w:sz w:val="21"/>
          <w:szCs w:val="21"/>
        </w:rPr>
        <w:t> </w:t>
      </w:r>
      <w:r w:rsidRPr="00B01AAA">
        <w:rPr>
          <w:rFonts w:cs="Arial" w:hint="eastAsia"/>
          <w:color w:val="333333"/>
          <w:sz w:val="21"/>
          <w:szCs w:val="21"/>
        </w:rPr>
        <w:t>王学军</w:t>
      </w:r>
    </w:p>
    <w:p w:rsidR="005B333F" w:rsidRPr="00B01AAA" w:rsidRDefault="005B333F" w:rsidP="00B01AAA">
      <w:pPr>
        <w:pStyle w:val="NormalWeb"/>
        <w:shd w:val="clear" w:color="auto" w:fill="FFFFFF"/>
        <w:spacing w:before="0" w:beforeAutospacing="0" w:after="225" w:afterAutospacing="0" w:line="450" w:lineRule="atLeast"/>
        <w:ind w:firstLineChars="200" w:firstLine="31680"/>
        <w:rPr>
          <w:rFonts w:cs="Arial"/>
          <w:color w:val="333333"/>
          <w:sz w:val="21"/>
          <w:szCs w:val="21"/>
        </w:rPr>
      </w:pPr>
      <w:r w:rsidRPr="00B01AAA">
        <w:rPr>
          <w:rFonts w:cs="Arial"/>
          <w:color w:val="333333"/>
          <w:sz w:val="21"/>
          <w:szCs w:val="21"/>
        </w:rPr>
        <w:t>2014</w:t>
      </w:r>
      <w:r w:rsidRPr="00B01AAA">
        <w:rPr>
          <w:rFonts w:cs="Arial" w:hint="eastAsia"/>
          <w:color w:val="333333"/>
          <w:sz w:val="21"/>
          <w:szCs w:val="21"/>
        </w:rPr>
        <w:t>年</w:t>
      </w:r>
      <w:r w:rsidRPr="00B01AAA">
        <w:rPr>
          <w:rFonts w:cs="Arial"/>
          <w:color w:val="333333"/>
          <w:sz w:val="21"/>
          <w:szCs w:val="21"/>
        </w:rPr>
        <w:t>11</w:t>
      </w:r>
      <w:r w:rsidRPr="00B01AAA">
        <w:rPr>
          <w:rFonts w:cs="Arial" w:hint="eastAsia"/>
          <w:color w:val="333333"/>
          <w:sz w:val="21"/>
          <w:szCs w:val="21"/>
        </w:rPr>
        <w:t>月</w:t>
      </w:r>
      <w:r w:rsidRPr="00B01AAA">
        <w:rPr>
          <w:rFonts w:cs="Arial"/>
          <w:color w:val="333333"/>
          <w:sz w:val="21"/>
          <w:szCs w:val="21"/>
        </w:rPr>
        <w:t>5</w:t>
      </w:r>
      <w:r w:rsidRPr="00B01AAA">
        <w:rPr>
          <w:rFonts w:cs="Arial" w:hint="eastAsia"/>
          <w:color w:val="333333"/>
          <w:sz w:val="21"/>
          <w:szCs w:val="21"/>
        </w:rPr>
        <w:t>日</w:t>
      </w:r>
    </w:p>
    <w:p w:rsidR="005B333F" w:rsidRPr="00B01AAA" w:rsidRDefault="005B333F" w:rsidP="00B01AAA">
      <w:pPr>
        <w:pStyle w:val="NormalWeb"/>
        <w:shd w:val="clear" w:color="auto" w:fill="FFFFFF"/>
        <w:spacing w:before="0" w:beforeAutospacing="0" w:after="0" w:afterAutospacing="0" w:line="450" w:lineRule="atLeast"/>
        <w:ind w:firstLineChars="200" w:firstLine="31680"/>
        <w:jc w:val="center"/>
        <w:rPr>
          <w:rFonts w:cs="Arial"/>
          <w:color w:val="333333"/>
          <w:sz w:val="21"/>
          <w:szCs w:val="21"/>
        </w:rPr>
      </w:pPr>
    </w:p>
    <w:p w:rsidR="005B333F" w:rsidRPr="00B01AAA" w:rsidRDefault="005B333F" w:rsidP="00B01AAA">
      <w:pPr>
        <w:pStyle w:val="NormalWeb"/>
        <w:shd w:val="clear" w:color="auto" w:fill="FFFFFF"/>
        <w:spacing w:before="0" w:beforeAutospacing="0" w:after="0" w:afterAutospacing="0" w:line="450" w:lineRule="atLeast"/>
        <w:ind w:firstLineChars="200" w:firstLine="31680"/>
        <w:rPr>
          <w:rFonts w:cs="Arial"/>
          <w:color w:val="333333"/>
          <w:sz w:val="21"/>
          <w:szCs w:val="21"/>
        </w:rPr>
      </w:pPr>
      <w:r w:rsidRPr="00B01AAA">
        <w:rPr>
          <w:rFonts w:cs="Arial" w:hint="eastAsia"/>
          <w:color w:val="333333"/>
          <w:sz w:val="21"/>
          <w:szCs w:val="21"/>
        </w:rPr>
        <w:t>第一条</w:t>
      </w:r>
      <w:r w:rsidRPr="00B01AAA">
        <w:rPr>
          <w:rFonts w:cs="Arial"/>
          <w:color w:val="333333"/>
          <w:sz w:val="21"/>
          <w:szCs w:val="21"/>
        </w:rPr>
        <w:t xml:space="preserve"> </w:t>
      </w:r>
      <w:r w:rsidRPr="00B01AAA">
        <w:rPr>
          <w:rFonts w:cs="Arial" w:hint="eastAsia"/>
          <w:color w:val="333333"/>
          <w:sz w:val="21"/>
          <w:szCs w:val="21"/>
        </w:rPr>
        <w:t>为加强公共资源交易监督管理，建设统一规范的公共资源交易平台，根据《中华人民共和国招标投标法》、《中华人民共和国政府采购法》和有关法律、法规，结合本省实际，制定本办法。</w:t>
      </w:r>
    </w:p>
    <w:p w:rsidR="005B333F" w:rsidRPr="00B01AAA" w:rsidRDefault="005B333F" w:rsidP="00B01AAA">
      <w:pPr>
        <w:pStyle w:val="NormalWeb"/>
        <w:shd w:val="clear" w:color="auto" w:fill="FFFFFF"/>
        <w:spacing w:before="0" w:beforeAutospacing="0" w:after="0" w:afterAutospacing="0" w:line="450" w:lineRule="atLeast"/>
        <w:ind w:firstLineChars="200" w:firstLine="31680"/>
        <w:rPr>
          <w:rFonts w:cs="Arial"/>
          <w:color w:val="333333"/>
          <w:sz w:val="21"/>
          <w:szCs w:val="21"/>
        </w:rPr>
      </w:pPr>
      <w:r w:rsidRPr="00B01AAA">
        <w:rPr>
          <w:rFonts w:cs="Arial" w:hint="eastAsia"/>
          <w:color w:val="333333"/>
          <w:sz w:val="21"/>
          <w:szCs w:val="21"/>
        </w:rPr>
        <w:t>第二条</w:t>
      </w:r>
      <w:r w:rsidRPr="00B01AAA">
        <w:rPr>
          <w:rFonts w:cs="Arial"/>
          <w:color w:val="333333"/>
          <w:sz w:val="21"/>
          <w:szCs w:val="21"/>
        </w:rPr>
        <w:t xml:space="preserve"> </w:t>
      </w:r>
      <w:r w:rsidRPr="00B01AAA">
        <w:rPr>
          <w:rFonts w:cs="Arial" w:hint="eastAsia"/>
          <w:color w:val="333333"/>
          <w:sz w:val="21"/>
          <w:szCs w:val="21"/>
        </w:rPr>
        <w:t>本办法适用于本省行政区域内工程建设项目招标投标、政府采购、建设用地使用权和矿业权出让、国有产权交易等公共资源交易的监督管理活动。</w:t>
      </w:r>
    </w:p>
    <w:p w:rsidR="005B333F" w:rsidRPr="00B01AAA" w:rsidRDefault="005B333F" w:rsidP="00B01AAA">
      <w:pPr>
        <w:pStyle w:val="NormalWeb"/>
        <w:shd w:val="clear" w:color="auto" w:fill="FFFFFF"/>
        <w:spacing w:before="0" w:beforeAutospacing="0" w:after="225" w:afterAutospacing="0" w:line="450" w:lineRule="atLeast"/>
        <w:ind w:firstLineChars="200" w:firstLine="31680"/>
        <w:rPr>
          <w:rFonts w:cs="Arial"/>
          <w:color w:val="333333"/>
          <w:sz w:val="21"/>
          <w:szCs w:val="21"/>
        </w:rPr>
      </w:pPr>
      <w:r w:rsidRPr="00B01AAA">
        <w:rPr>
          <w:rFonts w:cs="Arial" w:hint="eastAsia"/>
          <w:color w:val="333333"/>
          <w:sz w:val="21"/>
          <w:szCs w:val="21"/>
        </w:rPr>
        <w:t>公共资源交易活动，遵循有关法律、法规、规章的规定。</w:t>
      </w:r>
    </w:p>
    <w:p w:rsidR="005B333F" w:rsidRPr="00B01AAA" w:rsidRDefault="005B333F" w:rsidP="00B01AAA">
      <w:pPr>
        <w:pStyle w:val="NormalWeb"/>
        <w:shd w:val="clear" w:color="auto" w:fill="FFFFFF"/>
        <w:spacing w:before="0" w:beforeAutospacing="0" w:after="225" w:afterAutospacing="0" w:line="450" w:lineRule="atLeast"/>
        <w:ind w:firstLineChars="200" w:firstLine="31680"/>
        <w:rPr>
          <w:rFonts w:cs="Arial"/>
          <w:color w:val="333333"/>
          <w:sz w:val="21"/>
          <w:szCs w:val="21"/>
        </w:rPr>
      </w:pPr>
      <w:r w:rsidRPr="00B01AAA">
        <w:rPr>
          <w:rFonts w:cs="Arial" w:hint="eastAsia"/>
          <w:color w:val="333333"/>
          <w:sz w:val="21"/>
          <w:szCs w:val="21"/>
        </w:rPr>
        <w:t>第三条</w:t>
      </w:r>
      <w:r w:rsidRPr="00B01AAA">
        <w:rPr>
          <w:rFonts w:cs="Arial"/>
          <w:color w:val="333333"/>
          <w:sz w:val="21"/>
          <w:szCs w:val="21"/>
        </w:rPr>
        <w:t xml:space="preserve"> </w:t>
      </w:r>
      <w:r w:rsidRPr="00B01AAA">
        <w:rPr>
          <w:rFonts w:cs="Arial" w:hint="eastAsia"/>
          <w:color w:val="333333"/>
          <w:sz w:val="21"/>
          <w:szCs w:val="21"/>
        </w:rPr>
        <w:t>省公共资源交易监督管理实行综合管理与行业监督相结合、监督与交易经办相分离的监管体制，统一制度规则，统一平台交易，统一服务标准，统一信息公开。</w:t>
      </w:r>
    </w:p>
    <w:p w:rsidR="005B333F" w:rsidRPr="00B01AAA" w:rsidRDefault="005B333F" w:rsidP="00B01AAA">
      <w:pPr>
        <w:pStyle w:val="NormalWeb"/>
        <w:shd w:val="clear" w:color="auto" w:fill="FFFFFF"/>
        <w:spacing w:before="0" w:beforeAutospacing="0" w:after="225" w:afterAutospacing="0" w:line="450" w:lineRule="atLeast"/>
        <w:ind w:firstLineChars="200" w:firstLine="31680"/>
        <w:rPr>
          <w:rFonts w:cs="Arial"/>
          <w:color w:val="333333"/>
          <w:sz w:val="21"/>
          <w:szCs w:val="21"/>
        </w:rPr>
      </w:pPr>
      <w:r w:rsidRPr="00B01AAA">
        <w:rPr>
          <w:rFonts w:cs="Arial" w:hint="eastAsia"/>
          <w:color w:val="333333"/>
          <w:sz w:val="21"/>
          <w:szCs w:val="21"/>
        </w:rPr>
        <w:t>第四条</w:t>
      </w:r>
      <w:r w:rsidRPr="00B01AAA">
        <w:rPr>
          <w:rFonts w:cs="Arial"/>
          <w:color w:val="333333"/>
          <w:sz w:val="21"/>
          <w:szCs w:val="21"/>
        </w:rPr>
        <w:t xml:space="preserve"> </w:t>
      </w:r>
      <w:r w:rsidRPr="00B01AAA">
        <w:rPr>
          <w:rFonts w:cs="Arial" w:hint="eastAsia"/>
          <w:color w:val="333333"/>
          <w:sz w:val="21"/>
          <w:szCs w:val="21"/>
        </w:rPr>
        <w:t>省人民政府发展改革部门综合管理全省公共资源交易工作，牵头拟订全省公共资源交易制度、进场交易项目目录、信息系统建设标准、场所服务标准，协调行业监督工作，管理省综合评标专家库。</w:t>
      </w:r>
    </w:p>
    <w:p w:rsidR="005B333F" w:rsidRPr="00B01AAA" w:rsidRDefault="005B333F" w:rsidP="00B01AAA">
      <w:pPr>
        <w:pStyle w:val="NormalWeb"/>
        <w:shd w:val="clear" w:color="auto" w:fill="FFFFFF"/>
        <w:spacing w:before="0" w:beforeAutospacing="0" w:after="225" w:afterAutospacing="0" w:line="450" w:lineRule="atLeast"/>
        <w:ind w:firstLineChars="200" w:firstLine="31680"/>
        <w:rPr>
          <w:rFonts w:cs="Arial"/>
          <w:color w:val="333333"/>
          <w:sz w:val="21"/>
          <w:szCs w:val="21"/>
        </w:rPr>
      </w:pPr>
      <w:r w:rsidRPr="00B01AAA">
        <w:rPr>
          <w:rFonts w:cs="Arial" w:hint="eastAsia"/>
          <w:color w:val="333333"/>
          <w:sz w:val="21"/>
          <w:szCs w:val="21"/>
        </w:rPr>
        <w:t>省人民政府财政、国土资源、住房城乡建设、交通运输、水利、教育、卫生计生、国有资产监督管理等部门按照各自职责分工，指导全省有关行业公共资源交易工作，监督有关行业的公共资源交易活动。</w:t>
      </w:r>
    </w:p>
    <w:p w:rsidR="005B333F" w:rsidRPr="00B01AAA" w:rsidRDefault="005B333F" w:rsidP="00B01AAA">
      <w:pPr>
        <w:pStyle w:val="NormalWeb"/>
        <w:shd w:val="clear" w:color="auto" w:fill="FFFFFF"/>
        <w:spacing w:before="0" w:beforeAutospacing="0" w:after="225" w:afterAutospacing="0" w:line="450" w:lineRule="atLeast"/>
        <w:ind w:firstLineChars="200" w:firstLine="31680"/>
        <w:rPr>
          <w:rFonts w:cs="Arial"/>
          <w:color w:val="333333"/>
          <w:sz w:val="21"/>
          <w:szCs w:val="21"/>
        </w:rPr>
      </w:pPr>
      <w:r w:rsidRPr="00B01AAA">
        <w:rPr>
          <w:rFonts w:cs="Arial" w:hint="eastAsia"/>
          <w:color w:val="333333"/>
          <w:sz w:val="21"/>
          <w:szCs w:val="21"/>
        </w:rPr>
        <w:t>第五条</w:t>
      </w:r>
      <w:r w:rsidRPr="00B01AAA">
        <w:rPr>
          <w:rFonts w:cs="Arial"/>
          <w:color w:val="333333"/>
          <w:sz w:val="21"/>
          <w:szCs w:val="21"/>
        </w:rPr>
        <w:t xml:space="preserve"> </w:t>
      </w:r>
      <w:r w:rsidRPr="00B01AAA">
        <w:rPr>
          <w:rFonts w:cs="Arial" w:hint="eastAsia"/>
          <w:color w:val="333333"/>
          <w:sz w:val="21"/>
          <w:szCs w:val="21"/>
        </w:rPr>
        <w:t>市、县人民政府依法设立的公共资源交易综合管理部门综合管理全市公共资源交易工作，牵头制订本地区进场交易项目目录、交易规则，监督交易场所建设和运营，协调行业监督工作。</w:t>
      </w:r>
    </w:p>
    <w:p w:rsidR="005B333F" w:rsidRPr="00B01AAA" w:rsidRDefault="005B333F" w:rsidP="00B01AAA">
      <w:pPr>
        <w:pStyle w:val="NormalWeb"/>
        <w:shd w:val="clear" w:color="auto" w:fill="FFFFFF"/>
        <w:spacing w:before="0" w:beforeAutospacing="0" w:after="225" w:afterAutospacing="0" w:line="450" w:lineRule="atLeast"/>
        <w:ind w:firstLineChars="200" w:firstLine="31680"/>
        <w:rPr>
          <w:rFonts w:cs="Arial"/>
          <w:color w:val="333333"/>
          <w:sz w:val="21"/>
          <w:szCs w:val="21"/>
        </w:rPr>
      </w:pPr>
      <w:r w:rsidRPr="00B01AAA">
        <w:rPr>
          <w:rFonts w:cs="Arial" w:hint="eastAsia"/>
          <w:color w:val="333333"/>
          <w:sz w:val="21"/>
          <w:szCs w:val="21"/>
        </w:rPr>
        <w:t>第六条</w:t>
      </w:r>
      <w:r w:rsidRPr="00B01AAA">
        <w:rPr>
          <w:rFonts w:cs="Arial"/>
          <w:color w:val="333333"/>
          <w:sz w:val="21"/>
          <w:szCs w:val="21"/>
        </w:rPr>
        <w:t xml:space="preserve"> </w:t>
      </w:r>
      <w:r w:rsidRPr="00B01AAA">
        <w:rPr>
          <w:rFonts w:cs="Arial" w:hint="eastAsia"/>
          <w:color w:val="333333"/>
          <w:sz w:val="21"/>
          <w:szCs w:val="21"/>
        </w:rPr>
        <w:t>经省人民政府批准，市、县人民政府可以相对集中公共资源交易领域的行政处罚权。</w:t>
      </w:r>
    </w:p>
    <w:p w:rsidR="005B333F" w:rsidRPr="00B01AAA" w:rsidRDefault="005B333F" w:rsidP="00B01AAA">
      <w:pPr>
        <w:pStyle w:val="NormalWeb"/>
        <w:shd w:val="clear" w:color="auto" w:fill="FFFFFF"/>
        <w:spacing w:before="0" w:beforeAutospacing="0" w:after="225" w:afterAutospacing="0" w:line="450" w:lineRule="atLeast"/>
        <w:ind w:firstLineChars="200" w:firstLine="31680"/>
        <w:rPr>
          <w:rFonts w:cs="Arial"/>
          <w:color w:val="333333"/>
          <w:sz w:val="21"/>
          <w:szCs w:val="21"/>
        </w:rPr>
      </w:pPr>
      <w:r w:rsidRPr="00B01AAA">
        <w:rPr>
          <w:rFonts w:cs="Arial" w:hint="eastAsia"/>
          <w:color w:val="333333"/>
          <w:sz w:val="21"/>
          <w:szCs w:val="21"/>
        </w:rPr>
        <w:t>第七条</w:t>
      </w:r>
      <w:r w:rsidRPr="00B01AAA">
        <w:rPr>
          <w:rFonts w:cs="Arial"/>
          <w:color w:val="333333"/>
          <w:sz w:val="21"/>
          <w:szCs w:val="21"/>
        </w:rPr>
        <w:t xml:space="preserve"> </w:t>
      </w:r>
      <w:r w:rsidRPr="00B01AAA">
        <w:rPr>
          <w:rFonts w:cs="Arial" w:hint="eastAsia"/>
          <w:color w:val="333333"/>
          <w:sz w:val="21"/>
          <w:szCs w:val="21"/>
        </w:rPr>
        <w:t>省、设区的市人民政府应当整合工程建设项目招标投标、政府采购、建设用地使用权和矿业权出让、国有产权交易等平台，推动建立由制度规则、信息系统、运行机制和必要场所构成的公共资源交易平台，为市场主体、公众、综合管理和行业监督部门提供交易保障、信息服务和监督支撑。</w:t>
      </w:r>
    </w:p>
    <w:p w:rsidR="005B333F" w:rsidRPr="00B01AAA" w:rsidRDefault="005B333F" w:rsidP="00B01AAA">
      <w:pPr>
        <w:pStyle w:val="NormalWeb"/>
        <w:shd w:val="clear" w:color="auto" w:fill="FFFFFF"/>
        <w:spacing w:before="0" w:beforeAutospacing="0" w:after="225" w:afterAutospacing="0" w:line="450" w:lineRule="atLeast"/>
        <w:ind w:firstLineChars="200" w:firstLine="31680"/>
        <w:rPr>
          <w:rFonts w:cs="Arial"/>
          <w:color w:val="333333"/>
          <w:sz w:val="21"/>
          <w:szCs w:val="21"/>
        </w:rPr>
      </w:pPr>
      <w:r w:rsidRPr="00B01AAA">
        <w:rPr>
          <w:rFonts w:cs="Arial" w:hint="eastAsia"/>
          <w:color w:val="333333"/>
          <w:sz w:val="21"/>
          <w:szCs w:val="21"/>
        </w:rPr>
        <w:t>第八条</w:t>
      </w:r>
      <w:r w:rsidRPr="00B01AAA">
        <w:rPr>
          <w:rFonts w:cs="Arial"/>
          <w:color w:val="333333"/>
          <w:sz w:val="21"/>
          <w:szCs w:val="21"/>
        </w:rPr>
        <w:t xml:space="preserve"> </w:t>
      </w:r>
      <w:r w:rsidRPr="00B01AAA">
        <w:rPr>
          <w:rFonts w:cs="Arial" w:hint="eastAsia"/>
          <w:color w:val="333333"/>
          <w:sz w:val="21"/>
          <w:szCs w:val="21"/>
        </w:rPr>
        <w:t>省人民政府发展改革部门应当会同有关部门根据相关法律、法规和公共资源交易特点，制定全省分类统一的交易制度和技术规范，报省人民政府批准后实施。</w:t>
      </w:r>
    </w:p>
    <w:p w:rsidR="005B333F" w:rsidRPr="00B01AAA" w:rsidRDefault="005B333F" w:rsidP="00B01AAA">
      <w:pPr>
        <w:pStyle w:val="NormalWeb"/>
        <w:shd w:val="clear" w:color="auto" w:fill="FFFFFF"/>
        <w:spacing w:before="0" w:beforeAutospacing="0" w:after="225" w:afterAutospacing="0" w:line="450" w:lineRule="atLeast"/>
        <w:ind w:firstLineChars="200" w:firstLine="31680"/>
        <w:rPr>
          <w:rFonts w:cs="Arial"/>
          <w:color w:val="333333"/>
          <w:sz w:val="21"/>
          <w:szCs w:val="21"/>
        </w:rPr>
      </w:pPr>
      <w:r w:rsidRPr="00B01AAA">
        <w:rPr>
          <w:rFonts w:cs="Arial" w:hint="eastAsia"/>
          <w:color w:val="333333"/>
          <w:sz w:val="21"/>
          <w:szCs w:val="21"/>
        </w:rPr>
        <w:t>第九条</w:t>
      </w:r>
      <w:r w:rsidRPr="00B01AAA">
        <w:rPr>
          <w:rFonts w:cs="Arial"/>
          <w:color w:val="333333"/>
          <w:sz w:val="21"/>
          <w:szCs w:val="21"/>
        </w:rPr>
        <w:t xml:space="preserve"> </w:t>
      </w:r>
      <w:r w:rsidRPr="00B01AAA">
        <w:rPr>
          <w:rFonts w:cs="Arial" w:hint="eastAsia"/>
          <w:color w:val="333333"/>
          <w:sz w:val="21"/>
          <w:szCs w:val="21"/>
        </w:rPr>
        <w:t>省、设区的市人民政府推动建立公共资源的交易、服务、监督信息系统，整合共享市场信息、信用信息、监督信息、专家资源等，逐步实现公共资源交易从依托有形市场向电子化平台过渡。</w:t>
      </w:r>
    </w:p>
    <w:p w:rsidR="005B333F" w:rsidRPr="00B01AAA" w:rsidRDefault="005B333F" w:rsidP="00B01AAA">
      <w:pPr>
        <w:pStyle w:val="NormalWeb"/>
        <w:shd w:val="clear" w:color="auto" w:fill="FFFFFF"/>
        <w:spacing w:before="0" w:beforeAutospacing="0" w:after="225" w:afterAutospacing="0" w:line="450" w:lineRule="atLeast"/>
        <w:ind w:firstLineChars="200" w:firstLine="31680"/>
        <w:rPr>
          <w:rFonts w:cs="Arial"/>
          <w:color w:val="333333"/>
          <w:sz w:val="21"/>
          <w:szCs w:val="21"/>
        </w:rPr>
      </w:pPr>
      <w:r w:rsidRPr="00B01AAA">
        <w:rPr>
          <w:rFonts w:cs="Arial" w:hint="eastAsia"/>
          <w:color w:val="333333"/>
          <w:sz w:val="21"/>
          <w:szCs w:val="21"/>
        </w:rPr>
        <w:t>第十条</w:t>
      </w:r>
      <w:r w:rsidRPr="00B01AAA">
        <w:rPr>
          <w:rFonts w:cs="Arial"/>
          <w:color w:val="333333"/>
          <w:sz w:val="21"/>
          <w:szCs w:val="21"/>
        </w:rPr>
        <w:t xml:space="preserve"> </w:t>
      </w:r>
      <w:r w:rsidRPr="00B01AAA">
        <w:rPr>
          <w:rFonts w:cs="Arial" w:hint="eastAsia"/>
          <w:color w:val="333333"/>
          <w:sz w:val="21"/>
          <w:szCs w:val="21"/>
        </w:rPr>
        <w:t>省人民政府应当按照国家评标专家专业分类标准，组建省综合评标专家库，并与国家综合评标专家库连接。</w:t>
      </w:r>
    </w:p>
    <w:p w:rsidR="005B333F" w:rsidRPr="00B01AAA" w:rsidRDefault="005B333F" w:rsidP="00B01AAA">
      <w:pPr>
        <w:pStyle w:val="NormalWeb"/>
        <w:shd w:val="clear" w:color="auto" w:fill="FFFFFF"/>
        <w:spacing w:before="0" w:beforeAutospacing="0" w:after="225" w:afterAutospacing="0" w:line="450" w:lineRule="atLeast"/>
        <w:ind w:firstLineChars="200" w:firstLine="31680"/>
        <w:rPr>
          <w:rFonts w:cs="Arial"/>
          <w:color w:val="333333"/>
          <w:sz w:val="21"/>
          <w:szCs w:val="21"/>
        </w:rPr>
      </w:pPr>
      <w:r w:rsidRPr="00B01AAA">
        <w:rPr>
          <w:rFonts w:cs="Arial" w:hint="eastAsia"/>
          <w:color w:val="333333"/>
          <w:sz w:val="21"/>
          <w:szCs w:val="21"/>
        </w:rPr>
        <w:t>公共资源交易需要专家评标评审的，应当从省及省以上综合评标专家库中随机抽取。</w:t>
      </w:r>
    </w:p>
    <w:p w:rsidR="005B333F" w:rsidRPr="00B01AAA" w:rsidRDefault="005B333F" w:rsidP="00B01AAA">
      <w:pPr>
        <w:pStyle w:val="NormalWeb"/>
        <w:shd w:val="clear" w:color="auto" w:fill="FFFFFF"/>
        <w:spacing w:before="0" w:beforeAutospacing="0" w:after="225" w:afterAutospacing="0" w:line="450" w:lineRule="atLeast"/>
        <w:ind w:firstLineChars="200" w:firstLine="31680"/>
        <w:rPr>
          <w:rFonts w:cs="Arial"/>
          <w:color w:val="333333"/>
          <w:sz w:val="21"/>
          <w:szCs w:val="21"/>
        </w:rPr>
      </w:pPr>
      <w:r w:rsidRPr="00B01AAA">
        <w:rPr>
          <w:rFonts w:cs="Arial" w:hint="eastAsia"/>
          <w:color w:val="333333"/>
          <w:sz w:val="21"/>
          <w:szCs w:val="21"/>
        </w:rPr>
        <w:t>第十一条</w:t>
      </w:r>
      <w:r w:rsidRPr="00B01AAA">
        <w:rPr>
          <w:rFonts w:cs="Arial"/>
          <w:color w:val="333333"/>
          <w:sz w:val="21"/>
          <w:szCs w:val="21"/>
        </w:rPr>
        <w:t xml:space="preserve"> </w:t>
      </w:r>
      <w:r w:rsidRPr="00B01AAA">
        <w:rPr>
          <w:rFonts w:cs="Arial" w:hint="eastAsia"/>
          <w:color w:val="333333"/>
          <w:sz w:val="21"/>
          <w:szCs w:val="21"/>
        </w:rPr>
        <w:t>省、合肥市共同组建安徽合肥公共资源交易场所，鼓励设区的市与所属县公共资源交易场所一体化管理，鼓励跨市异地利用公共资源交易场所实施公共资源交易。</w:t>
      </w:r>
    </w:p>
    <w:p w:rsidR="005B333F" w:rsidRPr="00B01AAA" w:rsidRDefault="005B333F" w:rsidP="00B01AAA">
      <w:pPr>
        <w:pStyle w:val="NormalWeb"/>
        <w:shd w:val="clear" w:color="auto" w:fill="FFFFFF"/>
        <w:spacing w:before="0" w:beforeAutospacing="0" w:after="225" w:afterAutospacing="0" w:line="450" w:lineRule="atLeast"/>
        <w:ind w:firstLineChars="200" w:firstLine="31680"/>
        <w:rPr>
          <w:rFonts w:cs="Arial"/>
          <w:color w:val="333333"/>
          <w:sz w:val="21"/>
          <w:szCs w:val="21"/>
        </w:rPr>
      </w:pPr>
      <w:r w:rsidRPr="00B01AAA">
        <w:rPr>
          <w:rFonts w:cs="Arial" w:hint="eastAsia"/>
          <w:color w:val="333333"/>
          <w:sz w:val="21"/>
          <w:szCs w:val="21"/>
        </w:rPr>
        <w:t>第十二条</w:t>
      </w:r>
      <w:r w:rsidRPr="00B01AAA">
        <w:rPr>
          <w:rFonts w:cs="Arial"/>
          <w:color w:val="333333"/>
          <w:sz w:val="21"/>
          <w:szCs w:val="21"/>
        </w:rPr>
        <w:t xml:space="preserve"> </w:t>
      </w:r>
      <w:r w:rsidRPr="00B01AAA">
        <w:rPr>
          <w:rFonts w:cs="Arial" w:hint="eastAsia"/>
          <w:color w:val="333333"/>
          <w:sz w:val="21"/>
          <w:szCs w:val="21"/>
        </w:rPr>
        <w:t>公共资源交易场所的运营机构</w:t>
      </w:r>
      <w:r w:rsidRPr="00B01AAA">
        <w:rPr>
          <w:rFonts w:cs="Arial"/>
          <w:color w:val="333333"/>
          <w:sz w:val="21"/>
          <w:szCs w:val="21"/>
        </w:rPr>
        <w:t>(</w:t>
      </w:r>
      <w:r w:rsidRPr="00B01AAA">
        <w:rPr>
          <w:rFonts w:cs="Arial" w:hint="eastAsia"/>
          <w:color w:val="333333"/>
          <w:sz w:val="21"/>
          <w:szCs w:val="21"/>
        </w:rPr>
        <w:t>以下称交易中心</w:t>
      </w:r>
      <w:r w:rsidRPr="00B01AAA">
        <w:rPr>
          <w:rFonts w:cs="Arial"/>
          <w:color w:val="333333"/>
          <w:sz w:val="21"/>
          <w:szCs w:val="21"/>
        </w:rPr>
        <w:t>)</w:t>
      </w:r>
      <w:r w:rsidRPr="00B01AAA">
        <w:rPr>
          <w:rFonts w:cs="Arial" w:hint="eastAsia"/>
          <w:color w:val="333333"/>
          <w:sz w:val="21"/>
          <w:szCs w:val="21"/>
        </w:rPr>
        <w:t>应当按照场所服务标准，提供评标评审、验证、现场业务办理等交易服务，不得与综合管理和行业监督部门有隶属关系。</w:t>
      </w:r>
    </w:p>
    <w:p w:rsidR="005B333F" w:rsidRPr="00B01AAA" w:rsidRDefault="005B333F" w:rsidP="00B01AAA">
      <w:pPr>
        <w:pStyle w:val="NormalWeb"/>
        <w:shd w:val="clear" w:color="auto" w:fill="FFFFFF"/>
        <w:spacing w:before="0" w:beforeAutospacing="0" w:after="225" w:afterAutospacing="0" w:line="450" w:lineRule="atLeast"/>
        <w:ind w:firstLineChars="200" w:firstLine="31680"/>
        <w:rPr>
          <w:rFonts w:cs="Arial"/>
          <w:color w:val="333333"/>
          <w:sz w:val="21"/>
          <w:szCs w:val="21"/>
        </w:rPr>
      </w:pPr>
      <w:r w:rsidRPr="00B01AAA">
        <w:rPr>
          <w:rFonts w:cs="Arial" w:hint="eastAsia"/>
          <w:color w:val="333333"/>
          <w:sz w:val="21"/>
          <w:szCs w:val="21"/>
        </w:rPr>
        <w:t>第十三条</w:t>
      </w:r>
      <w:r w:rsidRPr="00B01AAA">
        <w:rPr>
          <w:rFonts w:cs="Arial"/>
          <w:color w:val="333333"/>
          <w:sz w:val="21"/>
          <w:szCs w:val="21"/>
        </w:rPr>
        <w:t xml:space="preserve"> </w:t>
      </w:r>
      <w:r w:rsidRPr="00B01AAA">
        <w:rPr>
          <w:rFonts w:cs="Arial" w:hint="eastAsia"/>
          <w:color w:val="333333"/>
          <w:sz w:val="21"/>
          <w:szCs w:val="21"/>
        </w:rPr>
        <w:t>交易中心不得行使或者代行行政审批、备案权，不得违法从事招标代理等中介服务。</w:t>
      </w:r>
    </w:p>
    <w:p w:rsidR="005B333F" w:rsidRPr="00B01AAA" w:rsidRDefault="005B333F" w:rsidP="00B01AAA">
      <w:pPr>
        <w:pStyle w:val="NormalWeb"/>
        <w:shd w:val="clear" w:color="auto" w:fill="FFFFFF"/>
        <w:spacing w:before="0" w:beforeAutospacing="0" w:after="225" w:afterAutospacing="0" w:line="450" w:lineRule="atLeast"/>
        <w:ind w:firstLineChars="200" w:firstLine="31680"/>
        <w:rPr>
          <w:rFonts w:cs="Arial"/>
          <w:color w:val="333333"/>
          <w:sz w:val="21"/>
          <w:szCs w:val="21"/>
        </w:rPr>
      </w:pPr>
      <w:r w:rsidRPr="00B01AAA">
        <w:rPr>
          <w:rFonts w:cs="Arial" w:hint="eastAsia"/>
          <w:color w:val="333333"/>
          <w:sz w:val="21"/>
          <w:szCs w:val="21"/>
        </w:rPr>
        <w:t>交易中心和综合管理、行业监督部门不得设置会员注册、资质验证、投标或者竞买许可、违法强制担保、要求设立分支机构等限制性条件，不得干预交易活动。</w:t>
      </w:r>
    </w:p>
    <w:p w:rsidR="005B333F" w:rsidRPr="00B01AAA" w:rsidRDefault="005B333F" w:rsidP="00B01AAA">
      <w:pPr>
        <w:pStyle w:val="NormalWeb"/>
        <w:shd w:val="clear" w:color="auto" w:fill="FFFFFF"/>
        <w:spacing w:before="0" w:beforeAutospacing="0" w:after="225" w:afterAutospacing="0" w:line="450" w:lineRule="atLeast"/>
        <w:ind w:firstLineChars="200" w:firstLine="31680"/>
        <w:rPr>
          <w:rFonts w:cs="Arial"/>
          <w:color w:val="333333"/>
          <w:sz w:val="21"/>
          <w:szCs w:val="21"/>
        </w:rPr>
      </w:pPr>
      <w:r w:rsidRPr="00B01AAA">
        <w:rPr>
          <w:rFonts w:cs="Arial" w:hint="eastAsia"/>
          <w:color w:val="333333"/>
          <w:sz w:val="21"/>
          <w:szCs w:val="21"/>
        </w:rPr>
        <w:t>交易中心一般不收费。确需收费的，应当报省人民政府价格主管部门按照补偿运营成本原则核定收费项目和标准。</w:t>
      </w:r>
    </w:p>
    <w:p w:rsidR="005B333F" w:rsidRPr="00B01AAA" w:rsidRDefault="005B333F" w:rsidP="00B01AAA">
      <w:pPr>
        <w:pStyle w:val="NormalWeb"/>
        <w:shd w:val="clear" w:color="auto" w:fill="FFFFFF"/>
        <w:spacing w:before="0" w:beforeAutospacing="0" w:after="225" w:afterAutospacing="0" w:line="450" w:lineRule="atLeast"/>
        <w:ind w:firstLineChars="200" w:firstLine="31680"/>
        <w:rPr>
          <w:rFonts w:cs="Arial"/>
          <w:color w:val="333333"/>
          <w:sz w:val="21"/>
          <w:szCs w:val="21"/>
        </w:rPr>
      </w:pPr>
      <w:r w:rsidRPr="00B01AAA">
        <w:rPr>
          <w:rFonts w:cs="Arial" w:hint="eastAsia"/>
          <w:color w:val="333333"/>
          <w:sz w:val="21"/>
          <w:szCs w:val="21"/>
        </w:rPr>
        <w:t>第十四条</w:t>
      </w:r>
      <w:r w:rsidRPr="00B01AAA">
        <w:rPr>
          <w:rFonts w:cs="Arial"/>
          <w:color w:val="333333"/>
          <w:sz w:val="21"/>
          <w:szCs w:val="21"/>
        </w:rPr>
        <w:t xml:space="preserve"> </w:t>
      </w:r>
      <w:r w:rsidRPr="00B01AAA">
        <w:rPr>
          <w:rFonts w:cs="Arial" w:hint="eastAsia"/>
          <w:color w:val="333333"/>
          <w:sz w:val="21"/>
          <w:szCs w:val="21"/>
        </w:rPr>
        <w:t>项目单位、交易中心应当整理交易项目档案，保存公告公示、交易文件、评标评审报告等文书、录音录像或者电子资料。</w:t>
      </w:r>
    </w:p>
    <w:p w:rsidR="005B333F" w:rsidRPr="00B01AAA" w:rsidRDefault="005B333F" w:rsidP="00B01AAA">
      <w:pPr>
        <w:pStyle w:val="NormalWeb"/>
        <w:shd w:val="clear" w:color="auto" w:fill="FFFFFF"/>
        <w:spacing w:before="0" w:beforeAutospacing="0" w:after="225" w:afterAutospacing="0" w:line="450" w:lineRule="atLeast"/>
        <w:ind w:firstLineChars="200" w:firstLine="31680"/>
        <w:rPr>
          <w:rFonts w:cs="Arial"/>
          <w:color w:val="333333"/>
          <w:sz w:val="21"/>
          <w:szCs w:val="21"/>
        </w:rPr>
      </w:pPr>
      <w:r w:rsidRPr="00B01AAA">
        <w:rPr>
          <w:rFonts w:cs="Arial" w:hint="eastAsia"/>
          <w:color w:val="333333"/>
          <w:sz w:val="21"/>
          <w:szCs w:val="21"/>
        </w:rPr>
        <w:t>第十五条</w:t>
      </w:r>
      <w:r w:rsidRPr="00B01AAA">
        <w:rPr>
          <w:rFonts w:cs="Arial"/>
          <w:color w:val="333333"/>
          <w:sz w:val="21"/>
          <w:szCs w:val="21"/>
        </w:rPr>
        <w:t xml:space="preserve"> </w:t>
      </w:r>
      <w:r w:rsidRPr="00B01AAA">
        <w:rPr>
          <w:rFonts w:cs="Arial" w:hint="eastAsia"/>
          <w:color w:val="333333"/>
          <w:sz w:val="21"/>
          <w:szCs w:val="21"/>
        </w:rPr>
        <w:t>行业监督部门应当建立公共资源交易市场主体和从业人员信用数据库，记录违法违纪行为，并依法公开。</w:t>
      </w:r>
    </w:p>
    <w:p w:rsidR="005B333F" w:rsidRPr="00B01AAA" w:rsidRDefault="005B333F" w:rsidP="00B01AAA">
      <w:pPr>
        <w:pStyle w:val="NormalWeb"/>
        <w:shd w:val="clear" w:color="auto" w:fill="FFFFFF"/>
        <w:spacing w:before="0" w:beforeAutospacing="0" w:after="225" w:afterAutospacing="0" w:line="450" w:lineRule="atLeast"/>
        <w:ind w:firstLineChars="200" w:firstLine="31680"/>
        <w:rPr>
          <w:rFonts w:cs="Arial"/>
          <w:color w:val="333333"/>
          <w:sz w:val="21"/>
          <w:szCs w:val="21"/>
        </w:rPr>
      </w:pPr>
      <w:r w:rsidRPr="00B01AAA">
        <w:rPr>
          <w:rFonts w:cs="Arial" w:hint="eastAsia"/>
          <w:color w:val="333333"/>
          <w:sz w:val="21"/>
          <w:szCs w:val="21"/>
        </w:rPr>
        <w:t>公共资源交易领域的行业协会依照法律、法规和章程，实行自律管理，规范管理会员执业行为。</w:t>
      </w:r>
    </w:p>
    <w:p w:rsidR="005B333F" w:rsidRPr="00B01AAA" w:rsidRDefault="005B333F" w:rsidP="00B01AAA">
      <w:pPr>
        <w:pStyle w:val="NormalWeb"/>
        <w:shd w:val="clear" w:color="auto" w:fill="FFFFFF"/>
        <w:spacing w:before="0" w:beforeAutospacing="0" w:after="225" w:afterAutospacing="0" w:line="450" w:lineRule="atLeast"/>
        <w:ind w:firstLineChars="200" w:firstLine="31680"/>
        <w:rPr>
          <w:rFonts w:cs="Arial"/>
          <w:color w:val="333333"/>
          <w:sz w:val="21"/>
          <w:szCs w:val="21"/>
        </w:rPr>
      </w:pPr>
      <w:r w:rsidRPr="00B01AAA">
        <w:rPr>
          <w:rFonts w:cs="Arial" w:hint="eastAsia"/>
          <w:color w:val="333333"/>
          <w:sz w:val="21"/>
          <w:szCs w:val="21"/>
        </w:rPr>
        <w:t>第十六条</w:t>
      </w:r>
      <w:r w:rsidRPr="00B01AAA">
        <w:rPr>
          <w:rFonts w:cs="Arial"/>
          <w:color w:val="333333"/>
          <w:sz w:val="21"/>
          <w:szCs w:val="21"/>
        </w:rPr>
        <w:t xml:space="preserve"> </w:t>
      </w:r>
      <w:r w:rsidRPr="00B01AAA">
        <w:rPr>
          <w:rFonts w:cs="Arial" w:hint="eastAsia"/>
          <w:color w:val="333333"/>
          <w:sz w:val="21"/>
          <w:szCs w:val="21"/>
        </w:rPr>
        <w:t>综合管理、行业监督部门及其工作人员未依法履行监管职责，或者违规设置市场准入限制性条件的，依法给予处分。监察机关依法对与公共资源交易活动有关的监察对象实施监察。</w:t>
      </w:r>
    </w:p>
    <w:p w:rsidR="005B333F" w:rsidRPr="00B01AAA" w:rsidRDefault="005B333F" w:rsidP="00B01AAA">
      <w:pPr>
        <w:pStyle w:val="NormalWeb"/>
        <w:shd w:val="clear" w:color="auto" w:fill="FFFFFF"/>
        <w:spacing w:before="0" w:beforeAutospacing="0" w:after="0" w:afterAutospacing="0" w:line="450" w:lineRule="atLeast"/>
        <w:ind w:firstLineChars="200" w:firstLine="31680"/>
        <w:rPr>
          <w:rFonts w:cs="Arial"/>
          <w:color w:val="333333"/>
          <w:sz w:val="21"/>
          <w:szCs w:val="21"/>
        </w:rPr>
      </w:pPr>
      <w:r w:rsidRPr="00B01AAA">
        <w:rPr>
          <w:rFonts w:cs="Arial" w:hint="eastAsia"/>
          <w:color w:val="333333"/>
          <w:sz w:val="21"/>
          <w:szCs w:val="21"/>
        </w:rPr>
        <w:t>第十七条</w:t>
      </w:r>
      <w:r w:rsidRPr="00B01AAA">
        <w:rPr>
          <w:rFonts w:cs="Arial"/>
          <w:color w:val="333333"/>
          <w:sz w:val="21"/>
          <w:szCs w:val="21"/>
        </w:rPr>
        <w:t xml:space="preserve"> </w:t>
      </w:r>
      <w:r w:rsidRPr="00B01AAA">
        <w:rPr>
          <w:rFonts w:cs="Arial" w:hint="eastAsia"/>
          <w:color w:val="333333"/>
          <w:sz w:val="21"/>
          <w:szCs w:val="21"/>
        </w:rPr>
        <w:t>交易中心及其工作人员有下列行为之一的，依法给予处分</w:t>
      </w:r>
      <w:r w:rsidRPr="00B01AAA">
        <w:rPr>
          <w:rFonts w:cs="Arial"/>
          <w:color w:val="333333"/>
          <w:sz w:val="21"/>
          <w:szCs w:val="21"/>
        </w:rPr>
        <w:t>;</w:t>
      </w:r>
      <w:r w:rsidRPr="00B01AAA">
        <w:rPr>
          <w:rFonts w:cs="Arial" w:hint="eastAsia"/>
          <w:color w:val="333333"/>
          <w:sz w:val="21"/>
          <w:szCs w:val="21"/>
        </w:rPr>
        <w:t>构成犯罪的，依法追究刑事责任</w:t>
      </w:r>
      <w:r w:rsidRPr="00B01AAA">
        <w:rPr>
          <w:rFonts w:cs="Arial"/>
          <w:color w:val="333333"/>
          <w:sz w:val="21"/>
          <w:szCs w:val="21"/>
        </w:rPr>
        <w:t>:</w:t>
      </w:r>
    </w:p>
    <w:p w:rsidR="005B333F" w:rsidRPr="00B01AAA" w:rsidRDefault="005B333F" w:rsidP="00B01AAA">
      <w:pPr>
        <w:pStyle w:val="NormalWeb"/>
        <w:shd w:val="clear" w:color="auto" w:fill="FFFFFF"/>
        <w:spacing w:before="0" w:beforeAutospacing="0" w:after="225" w:afterAutospacing="0" w:line="450" w:lineRule="atLeast"/>
        <w:ind w:firstLineChars="200" w:firstLine="31680"/>
        <w:rPr>
          <w:rFonts w:cs="Arial"/>
          <w:color w:val="333333"/>
          <w:sz w:val="21"/>
          <w:szCs w:val="21"/>
        </w:rPr>
      </w:pPr>
      <w:r w:rsidRPr="00B01AAA">
        <w:rPr>
          <w:rFonts w:cs="Arial"/>
          <w:color w:val="333333"/>
          <w:sz w:val="21"/>
          <w:szCs w:val="21"/>
        </w:rPr>
        <w:t>(</w:t>
      </w:r>
      <w:r w:rsidRPr="00B01AAA">
        <w:rPr>
          <w:rFonts w:cs="Arial" w:hint="eastAsia"/>
          <w:color w:val="333333"/>
          <w:sz w:val="21"/>
          <w:szCs w:val="21"/>
        </w:rPr>
        <w:t>一</w:t>
      </w:r>
      <w:r w:rsidRPr="00B01AAA">
        <w:rPr>
          <w:rFonts w:cs="Arial"/>
          <w:color w:val="333333"/>
          <w:sz w:val="21"/>
          <w:szCs w:val="21"/>
        </w:rPr>
        <w:t>)</w:t>
      </w:r>
      <w:r w:rsidRPr="00B01AAA">
        <w:rPr>
          <w:rFonts w:cs="Arial" w:hint="eastAsia"/>
          <w:color w:val="333333"/>
          <w:sz w:val="21"/>
          <w:szCs w:val="21"/>
        </w:rPr>
        <w:t>行使或者代行行政审批、备案权的</w:t>
      </w:r>
      <w:r w:rsidRPr="00B01AAA">
        <w:rPr>
          <w:rFonts w:cs="Arial"/>
          <w:color w:val="333333"/>
          <w:sz w:val="21"/>
          <w:szCs w:val="21"/>
        </w:rPr>
        <w:t>;</w:t>
      </w:r>
    </w:p>
    <w:p w:rsidR="005B333F" w:rsidRPr="00B01AAA" w:rsidRDefault="005B333F" w:rsidP="00B01AAA">
      <w:pPr>
        <w:pStyle w:val="NormalWeb"/>
        <w:shd w:val="clear" w:color="auto" w:fill="FFFFFF"/>
        <w:spacing w:before="0" w:beforeAutospacing="0" w:after="225" w:afterAutospacing="0" w:line="450" w:lineRule="atLeast"/>
        <w:ind w:firstLineChars="200" w:firstLine="31680"/>
        <w:rPr>
          <w:rFonts w:cs="Arial"/>
          <w:color w:val="333333"/>
          <w:sz w:val="21"/>
          <w:szCs w:val="21"/>
        </w:rPr>
      </w:pPr>
      <w:r w:rsidRPr="00B01AAA">
        <w:rPr>
          <w:rFonts w:cs="Arial"/>
          <w:color w:val="333333"/>
          <w:sz w:val="21"/>
          <w:szCs w:val="21"/>
        </w:rPr>
        <w:t>(</w:t>
      </w:r>
      <w:r w:rsidRPr="00B01AAA">
        <w:rPr>
          <w:rFonts w:cs="Arial" w:hint="eastAsia"/>
          <w:color w:val="333333"/>
          <w:sz w:val="21"/>
          <w:szCs w:val="21"/>
        </w:rPr>
        <w:t>二</w:t>
      </w:r>
      <w:r w:rsidRPr="00B01AAA">
        <w:rPr>
          <w:rFonts w:cs="Arial"/>
          <w:color w:val="333333"/>
          <w:sz w:val="21"/>
          <w:szCs w:val="21"/>
        </w:rPr>
        <w:t>)</w:t>
      </w:r>
      <w:r w:rsidRPr="00B01AAA">
        <w:rPr>
          <w:rFonts w:cs="Arial" w:hint="eastAsia"/>
          <w:color w:val="333333"/>
          <w:sz w:val="21"/>
          <w:szCs w:val="21"/>
        </w:rPr>
        <w:t>直接或者变相违法从事招标代理等中介服务的</w:t>
      </w:r>
      <w:r w:rsidRPr="00B01AAA">
        <w:rPr>
          <w:rFonts w:cs="Arial"/>
          <w:color w:val="333333"/>
          <w:sz w:val="21"/>
          <w:szCs w:val="21"/>
        </w:rPr>
        <w:t>;</w:t>
      </w:r>
    </w:p>
    <w:p w:rsidR="005B333F" w:rsidRPr="00B01AAA" w:rsidRDefault="005B333F" w:rsidP="00B01AAA">
      <w:pPr>
        <w:pStyle w:val="NormalWeb"/>
        <w:shd w:val="clear" w:color="auto" w:fill="FFFFFF"/>
        <w:spacing w:before="0" w:beforeAutospacing="0" w:after="225" w:afterAutospacing="0" w:line="450" w:lineRule="atLeast"/>
        <w:ind w:firstLineChars="200" w:firstLine="31680"/>
        <w:rPr>
          <w:rFonts w:cs="Arial"/>
          <w:color w:val="333333"/>
          <w:sz w:val="21"/>
          <w:szCs w:val="21"/>
        </w:rPr>
      </w:pPr>
      <w:r w:rsidRPr="00B01AAA">
        <w:rPr>
          <w:rFonts w:cs="Arial"/>
          <w:color w:val="333333"/>
          <w:sz w:val="21"/>
          <w:szCs w:val="21"/>
        </w:rPr>
        <w:t>(</w:t>
      </w:r>
      <w:r w:rsidRPr="00B01AAA">
        <w:rPr>
          <w:rFonts w:cs="Arial" w:hint="eastAsia"/>
          <w:color w:val="333333"/>
          <w:sz w:val="21"/>
          <w:szCs w:val="21"/>
        </w:rPr>
        <w:t>三</w:t>
      </w:r>
      <w:r w:rsidRPr="00B01AAA">
        <w:rPr>
          <w:rFonts w:cs="Arial"/>
          <w:color w:val="333333"/>
          <w:sz w:val="21"/>
          <w:szCs w:val="21"/>
        </w:rPr>
        <w:t>)</w:t>
      </w:r>
      <w:r w:rsidRPr="00B01AAA">
        <w:rPr>
          <w:rFonts w:cs="Arial" w:hint="eastAsia"/>
          <w:color w:val="333333"/>
          <w:sz w:val="21"/>
          <w:szCs w:val="21"/>
        </w:rPr>
        <w:t>违法设置市场准入限制性条件的</w:t>
      </w:r>
      <w:r w:rsidRPr="00B01AAA">
        <w:rPr>
          <w:rFonts w:cs="Arial"/>
          <w:color w:val="333333"/>
          <w:sz w:val="21"/>
          <w:szCs w:val="21"/>
        </w:rPr>
        <w:t>;</w:t>
      </w:r>
    </w:p>
    <w:p w:rsidR="005B333F" w:rsidRPr="00B01AAA" w:rsidRDefault="005B333F" w:rsidP="00B01AAA">
      <w:pPr>
        <w:pStyle w:val="NormalWeb"/>
        <w:shd w:val="clear" w:color="auto" w:fill="FFFFFF"/>
        <w:spacing w:before="0" w:beforeAutospacing="0" w:after="225" w:afterAutospacing="0" w:line="450" w:lineRule="atLeast"/>
        <w:ind w:firstLineChars="200" w:firstLine="31680"/>
        <w:rPr>
          <w:rFonts w:cs="Arial"/>
          <w:color w:val="333333"/>
          <w:sz w:val="21"/>
          <w:szCs w:val="21"/>
        </w:rPr>
      </w:pPr>
      <w:r w:rsidRPr="00B01AAA">
        <w:rPr>
          <w:rFonts w:cs="Arial"/>
          <w:color w:val="333333"/>
          <w:sz w:val="21"/>
          <w:szCs w:val="21"/>
        </w:rPr>
        <w:t>(</w:t>
      </w:r>
      <w:r w:rsidRPr="00B01AAA">
        <w:rPr>
          <w:rFonts w:cs="Arial" w:hint="eastAsia"/>
          <w:color w:val="333333"/>
          <w:sz w:val="21"/>
          <w:szCs w:val="21"/>
        </w:rPr>
        <w:t>四</w:t>
      </w:r>
      <w:r w:rsidRPr="00B01AAA">
        <w:rPr>
          <w:rFonts w:cs="Arial"/>
          <w:color w:val="333333"/>
          <w:sz w:val="21"/>
          <w:szCs w:val="21"/>
        </w:rPr>
        <w:t>)</w:t>
      </w:r>
      <w:r w:rsidRPr="00B01AAA">
        <w:rPr>
          <w:rFonts w:cs="Arial" w:hint="eastAsia"/>
          <w:color w:val="333333"/>
          <w:sz w:val="21"/>
          <w:szCs w:val="21"/>
        </w:rPr>
        <w:t>干预交易活动的</w:t>
      </w:r>
      <w:r w:rsidRPr="00B01AAA">
        <w:rPr>
          <w:rFonts w:cs="Arial"/>
          <w:color w:val="333333"/>
          <w:sz w:val="21"/>
          <w:szCs w:val="21"/>
        </w:rPr>
        <w:t>;</w:t>
      </w:r>
    </w:p>
    <w:p w:rsidR="005B333F" w:rsidRPr="00B01AAA" w:rsidRDefault="005B333F" w:rsidP="00B01AAA">
      <w:pPr>
        <w:pStyle w:val="NormalWeb"/>
        <w:shd w:val="clear" w:color="auto" w:fill="FFFFFF"/>
        <w:spacing w:before="0" w:beforeAutospacing="0" w:after="225" w:afterAutospacing="0" w:line="450" w:lineRule="atLeast"/>
        <w:ind w:firstLineChars="200" w:firstLine="31680"/>
        <w:rPr>
          <w:rFonts w:cs="Arial"/>
          <w:color w:val="333333"/>
          <w:sz w:val="21"/>
          <w:szCs w:val="21"/>
        </w:rPr>
      </w:pPr>
      <w:r w:rsidRPr="00B01AAA">
        <w:rPr>
          <w:rFonts w:cs="Arial"/>
          <w:color w:val="333333"/>
          <w:sz w:val="21"/>
          <w:szCs w:val="21"/>
        </w:rPr>
        <w:t>(</w:t>
      </w:r>
      <w:r w:rsidRPr="00B01AAA">
        <w:rPr>
          <w:rFonts w:cs="Arial" w:hint="eastAsia"/>
          <w:color w:val="333333"/>
          <w:sz w:val="21"/>
          <w:szCs w:val="21"/>
        </w:rPr>
        <w:t>五</w:t>
      </w:r>
      <w:r w:rsidRPr="00B01AAA">
        <w:rPr>
          <w:rFonts w:cs="Arial"/>
          <w:color w:val="333333"/>
          <w:sz w:val="21"/>
          <w:szCs w:val="21"/>
        </w:rPr>
        <w:t>)</w:t>
      </w:r>
      <w:r w:rsidRPr="00B01AAA">
        <w:rPr>
          <w:rFonts w:cs="Arial" w:hint="eastAsia"/>
          <w:color w:val="333333"/>
          <w:sz w:val="21"/>
          <w:szCs w:val="21"/>
        </w:rPr>
        <w:t>违反规定收费的。</w:t>
      </w:r>
    </w:p>
    <w:p w:rsidR="005B333F" w:rsidRPr="00B01AAA" w:rsidRDefault="005B333F" w:rsidP="00B01AAA">
      <w:pPr>
        <w:pStyle w:val="NormalWeb"/>
        <w:shd w:val="clear" w:color="auto" w:fill="FFFFFF"/>
        <w:spacing w:before="0" w:beforeAutospacing="0" w:after="225" w:afterAutospacing="0" w:line="450" w:lineRule="atLeast"/>
        <w:ind w:firstLineChars="200" w:firstLine="31680"/>
        <w:rPr>
          <w:rFonts w:cs="Arial"/>
          <w:color w:val="333333"/>
          <w:sz w:val="21"/>
          <w:szCs w:val="21"/>
        </w:rPr>
      </w:pPr>
      <w:r w:rsidRPr="00B01AAA">
        <w:rPr>
          <w:rFonts w:cs="Arial" w:hint="eastAsia"/>
          <w:color w:val="333333"/>
          <w:sz w:val="21"/>
          <w:szCs w:val="21"/>
        </w:rPr>
        <w:t>交易中心及其工作人员有泄露标底等其他违法行为的，依照招标投标等法律、法规处理。</w:t>
      </w:r>
    </w:p>
    <w:p w:rsidR="005B333F" w:rsidRPr="00B01AAA" w:rsidRDefault="005B333F" w:rsidP="00B01AAA">
      <w:pPr>
        <w:pStyle w:val="NormalWeb"/>
        <w:shd w:val="clear" w:color="auto" w:fill="FFFFFF"/>
        <w:spacing w:before="0" w:beforeAutospacing="0" w:after="0" w:afterAutospacing="0" w:line="450" w:lineRule="atLeast"/>
        <w:ind w:firstLineChars="200" w:firstLine="31680"/>
        <w:rPr>
          <w:rFonts w:cs="Arial"/>
          <w:color w:val="333333"/>
          <w:sz w:val="21"/>
          <w:szCs w:val="21"/>
        </w:rPr>
      </w:pPr>
      <w:r w:rsidRPr="00B01AAA">
        <w:rPr>
          <w:rFonts w:cs="Arial" w:hint="eastAsia"/>
          <w:color w:val="333333"/>
          <w:sz w:val="21"/>
          <w:szCs w:val="21"/>
        </w:rPr>
        <w:t>第十八条</w:t>
      </w:r>
      <w:r w:rsidRPr="00B01AAA">
        <w:rPr>
          <w:rFonts w:cs="Arial"/>
          <w:color w:val="333333"/>
          <w:sz w:val="21"/>
          <w:szCs w:val="21"/>
        </w:rPr>
        <w:t xml:space="preserve"> </w:t>
      </w:r>
      <w:r w:rsidRPr="00B01AAA">
        <w:rPr>
          <w:rFonts w:cs="Arial" w:hint="eastAsia"/>
          <w:color w:val="333333"/>
          <w:sz w:val="21"/>
          <w:szCs w:val="21"/>
        </w:rPr>
        <w:t>本办法自</w:t>
      </w:r>
      <w:r w:rsidRPr="00B01AAA">
        <w:rPr>
          <w:rFonts w:cs="Arial"/>
          <w:color w:val="333333"/>
          <w:sz w:val="21"/>
          <w:szCs w:val="21"/>
        </w:rPr>
        <w:t>2015</w:t>
      </w:r>
      <w:r w:rsidRPr="00B01AAA">
        <w:rPr>
          <w:rFonts w:cs="Arial" w:hint="eastAsia"/>
          <w:color w:val="333333"/>
          <w:sz w:val="21"/>
          <w:szCs w:val="21"/>
        </w:rPr>
        <w:t>年</w:t>
      </w:r>
      <w:r w:rsidRPr="00B01AAA">
        <w:rPr>
          <w:rFonts w:cs="Arial"/>
          <w:color w:val="333333"/>
          <w:sz w:val="21"/>
          <w:szCs w:val="21"/>
        </w:rPr>
        <w:t>1</w:t>
      </w:r>
      <w:r w:rsidRPr="00B01AAA">
        <w:rPr>
          <w:rFonts w:cs="Arial" w:hint="eastAsia"/>
          <w:color w:val="333333"/>
          <w:sz w:val="21"/>
          <w:szCs w:val="21"/>
        </w:rPr>
        <w:t>月</w:t>
      </w:r>
      <w:r w:rsidRPr="00B01AAA">
        <w:rPr>
          <w:rFonts w:cs="Arial"/>
          <w:color w:val="333333"/>
          <w:sz w:val="21"/>
          <w:szCs w:val="21"/>
        </w:rPr>
        <w:t>1</w:t>
      </w:r>
      <w:r w:rsidRPr="00B01AAA">
        <w:rPr>
          <w:rFonts w:cs="Arial" w:hint="eastAsia"/>
          <w:color w:val="333333"/>
          <w:sz w:val="21"/>
          <w:szCs w:val="21"/>
        </w:rPr>
        <w:t>日起施行。本办法颁布施行前，本省公共资源交易领域有关规定与本办法规定不一致的，按照本办法执行</w:t>
      </w:r>
      <w:r>
        <w:rPr>
          <w:rFonts w:cs="Arial" w:hint="eastAsia"/>
          <w:color w:val="333333"/>
          <w:sz w:val="21"/>
          <w:szCs w:val="21"/>
        </w:rPr>
        <w:t>。</w:t>
      </w:r>
    </w:p>
    <w:p w:rsidR="005B333F" w:rsidRPr="00B01AAA" w:rsidRDefault="005B333F" w:rsidP="00B01AAA">
      <w:pPr>
        <w:spacing w:line="450" w:lineRule="atLeast"/>
        <w:ind w:firstLineChars="200" w:firstLine="31680"/>
        <w:rPr>
          <w:rFonts w:ascii="宋体" w:eastAsia="宋体" w:hAnsi="宋体"/>
        </w:rPr>
      </w:pPr>
    </w:p>
    <w:sectPr w:rsidR="005B333F" w:rsidRPr="00B01AAA"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33F" w:rsidRDefault="005B333F">
      <w:r>
        <w:separator/>
      </w:r>
    </w:p>
  </w:endnote>
  <w:endnote w:type="continuationSeparator" w:id="0">
    <w:p w:rsidR="005B333F" w:rsidRDefault="005B33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33F" w:rsidRDefault="005B333F">
      <w:r>
        <w:separator/>
      </w:r>
    </w:p>
  </w:footnote>
  <w:footnote w:type="continuationSeparator" w:id="0">
    <w:p w:rsidR="005B333F" w:rsidRDefault="005B333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323B43"/>
    <w:rsid w:val="003D37D8"/>
    <w:rsid w:val="00426133"/>
    <w:rsid w:val="004358AB"/>
    <w:rsid w:val="005B333F"/>
    <w:rsid w:val="005D13BE"/>
    <w:rsid w:val="008B7726"/>
    <w:rsid w:val="00B01AAA"/>
    <w:rsid w:val="00B259AE"/>
    <w:rsid w:val="00D31D5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43"/>
    <w:pPr>
      <w:adjustRightInd w:val="0"/>
      <w:snapToGrid w:val="0"/>
      <w:spacing w:after="200"/>
    </w:pPr>
    <w:rPr>
      <w:rFonts w:ascii="Tahoma" w:hAnsi="Tahoma"/>
      <w:kern w:val="0"/>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01AAA"/>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semiHidden/>
    <w:rsid w:val="001C3D56"/>
    <w:rPr>
      <w:rFonts w:ascii="Tahoma" w:hAnsi="Tahoma"/>
      <w:kern w:val="0"/>
      <w:sz w:val="18"/>
      <w:szCs w:val="18"/>
    </w:rPr>
  </w:style>
  <w:style w:type="paragraph" w:styleId="Footer">
    <w:name w:val="footer"/>
    <w:basedOn w:val="Normal"/>
    <w:link w:val="FooterChar"/>
    <w:uiPriority w:val="99"/>
    <w:rsid w:val="00B01AAA"/>
    <w:pPr>
      <w:tabs>
        <w:tab w:val="center" w:pos="4153"/>
        <w:tab w:val="right" w:pos="8306"/>
      </w:tabs>
    </w:pPr>
    <w:rPr>
      <w:sz w:val="18"/>
      <w:szCs w:val="18"/>
    </w:rPr>
  </w:style>
  <w:style w:type="character" w:customStyle="1" w:styleId="FooterChar">
    <w:name w:val="Footer Char"/>
    <w:basedOn w:val="DefaultParagraphFont"/>
    <w:link w:val="Footer"/>
    <w:uiPriority w:val="99"/>
    <w:semiHidden/>
    <w:rsid w:val="001C3D56"/>
    <w:rPr>
      <w:rFonts w:ascii="Tahoma" w:hAnsi="Tahoma"/>
      <w:kern w:val="0"/>
      <w:sz w:val="18"/>
      <w:szCs w:val="18"/>
    </w:rPr>
  </w:style>
  <w:style w:type="paragraph" w:styleId="NormalWeb">
    <w:name w:val="Normal (Web)"/>
    <w:basedOn w:val="Normal"/>
    <w:uiPriority w:val="99"/>
    <w:rsid w:val="00B01AAA"/>
    <w:pPr>
      <w:adjustRightInd/>
      <w:snapToGrid/>
      <w:spacing w:before="100" w:beforeAutospacing="1" w:after="100" w:afterAutospacing="1"/>
    </w:pPr>
    <w:rPr>
      <w:rFonts w:ascii="宋体" w:eastAsia="宋体" w:hAnsi="宋体" w:cs="宋体"/>
      <w:sz w:val="24"/>
      <w:szCs w:val="24"/>
    </w:rPr>
  </w:style>
  <w:style w:type="character" w:styleId="Strong">
    <w:name w:val="Strong"/>
    <w:basedOn w:val="DefaultParagraphFont"/>
    <w:uiPriority w:val="99"/>
    <w:qFormat/>
    <w:locked/>
    <w:rsid w:val="00B01AAA"/>
    <w:rPr>
      <w:rFonts w:cs="Times New Roman"/>
      <w:b/>
      <w:bCs/>
    </w:rPr>
  </w:style>
  <w:style w:type="character" w:styleId="Hyperlink">
    <w:name w:val="Hyperlink"/>
    <w:basedOn w:val="DefaultParagraphFont"/>
    <w:uiPriority w:val="99"/>
    <w:rsid w:val="00B01AA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602251436">
      <w:marLeft w:val="0"/>
      <w:marRight w:val="0"/>
      <w:marTop w:val="0"/>
      <w:marBottom w:val="0"/>
      <w:divBdr>
        <w:top w:val="none" w:sz="0" w:space="0" w:color="auto"/>
        <w:left w:val="none" w:sz="0" w:space="0" w:color="auto"/>
        <w:bottom w:val="none" w:sz="0" w:space="0" w:color="auto"/>
        <w:right w:val="none" w:sz="0" w:space="0" w:color="auto"/>
      </w:divBdr>
    </w:div>
    <w:div w:id="16022514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3</Pages>
  <Words>279</Words>
  <Characters>1591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微软用户</cp:lastModifiedBy>
  <cp:revision>2</cp:revision>
  <dcterms:created xsi:type="dcterms:W3CDTF">2008-09-11T17:20:00Z</dcterms:created>
  <dcterms:modified xsi:type="dcterms:W3CDTF">2019-01-02T09:04:00Z</dcterms:modified>
</cp:coreProperties>
</file>